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95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0"/>
        <w:gridCol w:w="2779"/>
        <w:gridCol w:w="4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jc w:val="center"/>
        </w:trPr>
        <w:tc>
          <w:tcPr>
            <w:tcW w:w="1860" w:type="dxa"/>
            <w:shd w:val="clear" w:color="auto" w:fill="FBD4B4"/>
            <w:vAlign w:val="center"/>
          </w:tcPr>
          <w:p>
            <w:pPr>
              <w:jc w:val="center"/>
              <w:rPr>
                <w:b/>
                <w:bCs/>
                <w:sz w:val="28"/>
                <w:szCs w:val="28"/>
              </w:rPr>
            </w:pPr>
            <w:r>
              <w:rPr>
                <w:rFonts w:hint="eastAsia"/>
                <w:b/>
                <w:bCs/>
                <w:sz w:val="28"/>
                <w:szCs w:val="28"/>
              </w:rPr>
              <w:t>姓  名：</w:t>
            </w:r>
          </w:p>
        </w:tc>
        <w:tc>
          <w:tcPr>
            <w:tcW w:w="2779" w:type="dxa"/>
            <w:vAlign w:val="center"/>
          </w:tcPr>
          <w:p>
            <w:pPr>
              <w:jc w:val="center"/>
              <w:rPr>
                <w:rFonts w:ascii="楷体" w:hAnsi="楷体" w:eastAsia="楷体" w:cs="楷体"/>
                <w:sz w:val="28"/>
                <w:szCs w:val="28"/>
              </w:rPr>
            </w:pPr>
            <w:r>
              <w:rPr>
                <w:rFonts w:hint="eastAsia" w:ascii="楷体" w:hAnsi="楷体" w:eastAsia="楷体" w:cs="楷体"/>
                <w:sz w:val="28"/>
                <w:szCs w:val="28"/>
              </w:rPr>
              <w:t>侯选明</w:t>
            </w:r>
          </w:p>
        </w:tc>
        <w:tc>
          <w:tcPr>
            <w:tcW w:w="4925" w:type="dxa"/>
            <w:vMerge w:val="restart"/>
            <w:vAlign w:val="center"/>
          </w:tcPr>
          <w:p>
            <w:pPr>
              <w:jc w:val="center"/>
              <w:rPr>
                <w:sz w:val="28"/>
                <w:szCs w:val="28"/>
              </w:rPr>
            </w:pPr>
            <w:r>
              <w:object>
                <v:shape id="_x0000_i1025" o:spt="75" type="#_x0000_t75" style="height:293.5pt;width:235pt;" o:ole="t" filled="f" o:preferrelative="t" stroked="f" coordsize="21600,21600">
                  <v:path/>
                  <v:fill on="f" focussize="0,0"/>
                  <v:stroke on="f" joinstyle="miter"/>
                  <v:imagedata r:id="rId5" o:title=""/>
                  <o:lock v:ext="edit" aspectratio="t"/>
                  <w10:wrap type="none"/>
                  <w10:anchorlock/>
                </v:shape>
                <o:OLEObject Type="Embed" ProgID="PBrush" ShapeID="_x0000_i1025" DrawAspect="Content" ObjectID="_1468075725" r:id="rId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jc w:val="center"/>
        </w:trPr>
        <w:tc>
          <w:tcPr>
            <w:tcW w:w="1860" w:type="dxa"/>
            <w:shd w:val="clear" w:color="auto" w:fill="FBD4B4"/>
            <w:vAlign w:val="center"/>
          </w:tcPr>
          <w:p>
            <w:pPr>
              <w:jc w:val="center"/>
              <w:rPr>
                <w:b/>
                <w:bCs/>
                <w:sz w:val="28"/>
                <w:szCs w:val="28"/>
              </w:rPr>
            </w:pPr>
            <w:r>
              <w:rPr>
                <w:rFonts w:hint="eastAsia"/>
                <w:b/>
                <w:bCs/>
                <w:sz w:val="28"/>
                <w:szCs w:val="28"/>
              </w:rPr>
              <w:t>职  称：</w:t>
            </w:r>
          </w:p>
        </w:tc>
        <w:tc>
          <w:tcPr>
            <w:tcW w:w="2779" w:type="dxa"/>
            <w:vAlign w:val="center"/>
          </w:tcPr>
          <w:p>
            <w:pPr>
              <w:jc w:val="center"/>
              <w:rPr>
                <w:rFonts w:ascii="楷体" w:hAnsi="楷体" w:eastAsia="楷体" w:cs="楷体"/>
                <w:sz w:val="28"/>
                <w:szCs w:val="28"/>
              </w:rPr>
            </w:pPr>
            <w:r>
              <w:rPr>
                <w:rFonts w:hint="eastAsia" w:ascii="楷体" w:hAnsi="楷体" w:eastAsia="楷体" w:cs="楷体"/>
                <w:sz w:val="28"/>
                <w:szCs w:val="28"/>
              </w:rPr>
              <w:t>副教授</w:t>
            </w:r>
          </w:p>
        </w:tc>
        <w:tc>
          <w:tcPr>
            <w:tcW w:w="4925" w:type="dxa"/>
            <w:vMerge w:val="continue"/>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jc w:val="center"/>
        </w:trPr>
        <w:tc>
          <w:tcPr>
            <w:tcW w:w="1860" w:type="dxa"/>
            <w:shd w:val="clear" w:color="auto" w:fill="FBD4B4"/>
            <w:vAlign w:val="center"/>
          </w:tcPr>
          <w:p>
            <w:pPr>
              <w:jc w:val="center"/>
              <w:rPr>
                <w:b/>
                <w:bCs/>
                <w:sz w:val="28"/>
                <w:szCs w:val="28"/>
              </w:rPr>
            </w:pPr>
            <w:r>
              <w:rPr>
                <w:rFonts w:hint="eastAsia"/>
                <w:b/>
                <w:bCs/>
                <w:sz w:val="28"/>
                <w:szCs w:val="28"/>
              </w:rPr>
              <w:t>学科专业：</w:t>
            </w:r>
          </w:p>
        </w:tc>
        <w:tc>
          <w:tcPr>
            <w:tcW w:w="2779" w:type="dxa"/>
            <w:vAlign w:val="center"/>
          </w:tcPr>
          <w:p>
            <w:pPr>
              <w:jc w:val="center"/>
              <w:rPr>
                <w:rFonts w:ascii="楷体" w:hAnsi="楷体" w:eastAsia="楷体" w:cs="楷体"/>
                <w:sz w:val="28"/>
                <w:szCs w:val="28"/>
              </w:rPr>
            </w:pPr>
            <w:r>
              <w:rPr>
                <w:rFonts w:hint="eastAsia" w:ascii="楷体" w:hAnsi="楷体" w:eastAsia="楷体" w:cs="楷体"/>
                <w:sz w:val="28"/>
                <w:szCs w:val="28"/>
              </w:rPr>
              <w:t>思想政治教育</w:t>
            </w:r>
          </w:p>
        </w:tc>
        <w:tc>
          <w:tcPr>
            <w:tcW w:w="4925" w:type="dxa"/>
            <w:vMerge w:val="continue"/>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5" w:hRule="atLeast"/>
          <w:jc w:val="center"/>
        </w:trPr>
        <w:tc>
          <w:tcPr>
            <w:tcW w:w="1860" w:type="dxa"/>
            <w:shd w:val="clear" w:color="auto" w:fill="FBD4B4"/>
            <w:vAlign w:val="center"/>
          </w:tcPr>
          <w:p>
            <w:pPr>
              <w:jc w:val="center"/>
              <w:rPr>
                <w:b/>
                <w:bCs/>
                <w:sz w:val="28"/>
                <w:szCs w:val="28"/>
              </w:rPr>
            </w:pPr>
            <w:r>
              <w:rPr>
                <w:rFonts w:hint="eastAsia"/>
                <w:b/>
                <w:bCs/>
                <w:sz w:val="28"/>
                <w:szCs w:val="28"/>
              </w:rPr>
              <w:t>研究方向</w:t>
            </w:r>
          </w:p>
        </w:tc>
        <w:tc>
          <w:tcPr>
            <w:tcW w:w="2779" w:type="dxa"/>
            <w:vAlign w:val="center"/>
          </w:tcPr>
          <w:p>
            <w:pPr>
              <w:jc w:val="left"/>
              <w:rPr>
                <w:rFonts w:ascii="楷体" w:hAnsi="楷体" w:eastAsia="楷体" w:cs="楷体"/>
              </w:rPr>
            </w:pPr>
            <w:r>
              <w:rPr>
                <w:rFonts w:hint="eastAsia" w:ascii="楷体" w:hAnsi="楷体" w:eastAsia="楷体" w:cs="楷体"/>
                <w:sz w:val="24"/>
              </w:rPr>
              <w:t>马克思主义中国化与思想政治教育有效性问题，国家认同与信念培育问题</w:t>
            </w:r>
          </w:p>
        </w:tc>
        <w:tc>
          <w:tcPr>
            <w:tcW w:w="4925" w:type="dxa"/>
            <w:vMerge w:val="continue"/>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3" w:hRule="atLeast"/>
          <w:jc w:val="center"/>
        </w:trPr>
        <w:tc>
          <w:tcPr>
            <w:tcW w:w="1860" w:type="dxa"/>
            <w:shd w:val="clear" w:color="auto" w:fill="FBD4B4"/>
            <w:vAlign w:val="center"/>
          </w:tcPr>
          <w:p>
            <w:pPr>
              <w:jc w:val="center"/>
              <w:rPr>
                <w:b/>
                <w:bCs/>
                <w:sz w:val="28"/>
                <w:szCs w:val="28"/>
              </w:rPr>
            </w:pPr>
            <w:r>
              <w:rPr>
                <w:rFonts w:hint="eastAsia"/>
                <w:b/>
                <w:bCs/>
                <w:sz w:val="28"/>
                <w:szCs w:val="28"/>
              </w:rPr>
              <w:t>主讲课程</w:t>
            </w:r>
          </w:p>
        </w:tc>
        <w:tc>
          <w:tcPr>
            <w:tcW w:w="2779" w:type="dxa"/>
            <w:vAlign w:val="center"/>
          </w:tcPr>
          <w:p>
            <w:pPr>
              <w:jc w:val="left"/>
              <w:rPr>
                <w:rFonts w:ascii="楷体" w:hAnsi="楷体" w:eastAsia="楷体" w:cs="楷体"/>
                <w:sz w:val="28"/>
                <w:szCs w:val="28"/>
              </w:rPr>
            </w:pPr>
            <w:r>
              <w:rPr>
                <w:rFonts w:hint="eastAsia" w:ascii="楷体" w:hAnsi="楷体" w:eastAsia="楷体" w:cs="楷体"/>
                <w:sz w:val="24"/>
                <w:szCs w:val="28"/>
              </w:rPr>
              <w:t>《思想政治教育原理》，《马克思主义中国化研究》、《中国特色社会主义理论与实践研究》、《中国近代史》等</w:t>
            </w:r>
          </w:p>
        </w:tc>
        <w:tc>
          <w:tcPr>
            <w:tcW w:w="4925" w:type="dxa"/>
            <w:vMerge w:val="continue"/>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1860" w:type="dxa"/>
          </w:tcPr>
          <w:p>
            <w:pPr>
              <w:rPr>
                <w:b/>
                <w:bCs/>
                <w:sz w:val="28"/>
                <w:szCs w:val="28"/>
                <w:shd w:val="clear" w:color="auto" w:fill="FBD4B4"/>
              </w:rPr>
            </w:pPr>
            <w:r>
              <w:rPr>
                <w:rFonts w:hint="eastAsia"/>
                <w:b/>
                <w:bCs/>
                <w:sz w:val="28"/>
                <w:szCs w:val="28"/>
                <w:shd w:val="clear" w:color="auto" w:fill="FBD4B4"/>
              </w:rPr>
              <w:t>联系方式：</w:t>
            </w:r>
          </w:p>
        </w:tc>
        <w:tc>
          <w:tcPr>
            <w:tcW w:w="7704" w:type="dxa"/>
            <w:gridSpan w:val="2"/>
            <w:vAlign w:val="center"/>
          </w:tcPr>
          <w:p>
            <w:pPr>
              <w:rPr>
                <w:sz w:val="24"/>
              </w:rPr>
            </w:pPr>
            <w:r>
              <w:rPr>
                <w:rFonts w:hint="eastAsia"/>
                <w:sz w:val="24"/>
              </w:rPr>
              <w:t>houxuanming@163.com</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9564" w:type="dxa"/>
            <w:gridSpan w:val="3"/>
          </w:tcPr>
          <w:p>
            <w:pPr>
              <w:rPr>
                <w:sz w:val="28"/>
                <w:szCs w:val="28"/>
              </w:rPr>
            </w:pPr>
            <w:r>
              <w:rPr>
                <w:rFonts w:hint="eastAsia"/>
                <w:b/>
                <w:bCs/>
                <w:sz w:val="28"/>
                <w:szCs w:val="28"/>
                <w:shd w:val="clear" w:color="auto" w:fill="FBD4B4"/>
              </w:rPr>
              <w:t>个人简历：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8" w:hRule="atLeast"/>
          <w:jc w:val="center"/>
        </w:trPr>
        <w:tc>
          <w:tcPr>
            <w:tcW w:w="9564" w:type="dxa"/>
            <w:gridSpan w:val="3"/>
          </w:tcPr>
          <w:p>
            <w:pPr>
              <w:spacing w:before="156" w:beforeLines="50" w:line="520" w:lineRule="exact"/>
              <w:ind w:firstLine="480" w:firstLineChars="200"/>
              <w:rPr>
                <w:sz w:val="28"/>
                <w:szCs w:val="28"/>
              </w:rPr>
            </w:pPr>
            <w:r>
              <w:rPr>
                <w:sz w:val="24"/>
                <w:szCs w:val="28"/>
              </w:rPr>
              <w:t>1996</w:t>
            </w:r>
            <w:r>
              <w:rPr>
                <w:rFonts w:hint="eastAsia"/>
                <w:sz w:val="24"/>
                <w:szCs w:val="28"/>
              </w:rPr>
              <w:t>年-</w:t>
            </w:r>
            <w:r>
              <w:rPr>
                <w:sz w:val="24"/>
                <w:szCs w:val="28"/>
              </w:rPr>
              <w:t>2000</w:t>
            </w:r>
            <w:r>
              <w:rPr>
                <w:rFonts w:hint="eastAsia"/>
                <w:sz w:val="24"/>
                <w:szCs w:val="28"/>
              </w:rPr>
              <w:t>年，西北师范大学政法系思想政治教育专业本科生；2</w:t>
            </w:r>
            <w:r>
              <w:rPr>
                <w:sz w:val="24"/>
                <w:szCs w:val="28"/>
              </w:rPr>
              <w:t>000</w:t>
            </w:r>
            <w:r>
              <w:rPr>
                <w:rFonts w:hint="eastAsia"/>
                <w:sz w:val="24"/>
                <w:szCs w:val="28"/>
              </w:rPr>
              <w:t>年7月毕业留校任教至今。硕士、博士均毕业于西北师范大学思想政治教育专业。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9564" w:type="dxa"/>
            <w:gridSpan w:val="3"/>
          </w:tcPr>
          <w:p>
            <w:pPr>
              <w:rPr>
                <w:sz w:val="28"/>
                <w:szCs w:val="28"/>
              </w:rPr>
            </w:pPr>
            <w:r>
              <w:rPr>
                <w:rFonts w:hint="eastAsia"/>
                <w:b/>
                <w:bCs/>
                <w:sz w:val="28"/>
                <w:szCs w:val="28"/>
                <w:shd w:val="clear" w:color="auto" w:fill="FBD4B4"/>
              </w:rPr>
              <w:t>教学科研成果：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8" w:hRule="atLeast"/>
          <w:jc w:val="center"/>
        </w:trPr>
        <w:tc>
          <w:tcPr>
            <w:tcW w:w="9564" w:type="dxa"/>
            <w:gridSpan w:val="3"/>
          </w:tcPr>
          <w:p>
            <w:pPr>
              <w:spacing w:before="156" w:beforeLines="50" w:after="156" w:afterLines="50" w:line="520" w:lineRule="exact"/>
              <w:ind w:firstLine="480" w:firstLineChars="200"/>
            </w:pPr>
            <w:r>
              <w:rPr>
                <w:rFonts w:hint="eastAsia"/>
                <w:sz w:val="24"/>
              </w:rPr>
              <w:t>曾获中共甘肃省委宣传部理论征文一等奖（2015）、甘肃省教育厅高校“精彩一课”奖（2012）与“精品课程”奖（2010）、甘肃省高校思政理论课“教学能手”（2015）、甘肃省高校思政理论课“N</w:t>
            </w:r>
            <w:r>
              <w:rPr>
                <w:sz w:val="24"/>
              </w:rPr>
              <w:t>+1</w:t>
            </w:r>
            <w:r>
              <w:rPr>
                <w:rFonts w:hint="eastAsia"/>
                <w:sz w:val="24"/>
              </w:rPr>
              <w:t>”优秀教师一等奖（2016）、西北师范大学优秀授课教师（2010）等，入选西北师范大学“双星计划”（2</w:t>
            </w:r>
            <w:r>
              <w:rPr>
                <w:sz w:val="24"/>
              </w:rPr>
              <w:t>016</w:t>
            </w:r>
            <w:r>
              <w:rPr>
                <w:rFonts w:hint="eastAsia"/>
                <w:sz w:val="24"/>
              </w:rPr>
              <w:t>）。主持教育部人文社会科学研究项目、省社科规划项目、省高校宣传思想工作项目等4项；参与并完成国家社科基金项目2项、教育部项目2项、省社科规划项目2项。发表论文十余篇，2篇被人大复印资料全文转载。多次受聘在省直机关和事业单位从事党的理论宣教工作和高级人才专题培训工作。</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80F3C52" w:usb2="00000016" w:usb3="00000000" w:csb0="0004001F" w:csb1="00000000"/>
  </w:font>
  <w:font w:name="楷体">
    <w:altName w:val="楷体_GB2312"/>
    <w:panose1 w:val="02010609060101010101"/>
    <w:charset w:val="86"/>
    <w:family w:val="modern"/>
    <w:pitch w:val="default"/>
    <w:sig w:usb0="00000000" w:usb1="00000000"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0A3372D"/>
    <w:rsid w:val="00021B7B"/>
    <w:rsid w:val="00292A1F"/>
    <w:rsid w:val="002A5A10"/>
    <w:rsid w:val="002D7328"/>
    <w:rsid w:val="00380029"/>
    <w:rsid w:val="003D571E"/>
    <w:rsid w:val="003F414D"/>
    <w:rsid w:val="0068169C"/>
    <w:rsid w:val="00706737"/>
    <w:rsid w:val="007517CB"/>
    <w:rsid w:val="007E272F"/>
    <w:rsid w:val="00925F87"/>
    <w:rsid w:val="00996D7C"/>
    <w:rsid w:val="00A576E0"/>
    <w:rsid w:val="00AD14A8"/>
    <w:rsid w:val="00B43FE1"/>
    <w:rsid w:val="00B50E7C"/>
    <w:rsid w:val="00BE1EF5"/>
    <w:rsid w:val="00D11D9C"/>
    <w:rsid w:val="00E65A93"/>
    <w:rsid w:val="00F12160"/>
    <w:rsid w:val="00FC4088"/>
    <w:rsid w:val="1BA137E7"/>
    <w:rsid w:val="20A3372D"/>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7"/>
    <w:uiPriority w:val="0"/>
    <w:pPr>
      <w:tabs>
        <w:tab w:val="center" w:pos="4153"/>
        <w:tab w:val="right" w:pos="8306"/>
      </w:tabs>
      <w:snapToGrid w:val="0"/>
      <w:jc w:val="left"/>
    </w:pPr>
    <w:rPr>
      <w:sz w:val="18"/>
      <w:szCs w:val="18"/>
    </w:rPr>
  </w:style>
  <w:style w:type="paragraph" w:styleId="3">
    <w:name w:val="header"/>
    <w:basedOn w:val="1"/>
    <w:link w:val="6"/>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4"/>
    <w:link w:val="3"/>
    <w:uiPriority w:val="0"/>
    <w:rPr>
      <w:rFonts w:ascii="Calibri" w:hAnsi="Calibri" w:eastAsia="宋体" w:cs="Times New Roman"/>
      <w:kern w:val="2"/>
      <w:sz w:val="18"/>
      <w:szCs w:val="18"/>
    </w:rPr>
  </w:style>
  <w:style w:type="character" w:customStyle="1" w:styleId="7">
    <w:name w:val="页脚 字符"/>
    <w:basedOn w:val="4"/>
    <w:link w:val="2"/>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1</Pages>
  <Words>85</Words>
  <Characters>488</Characters>
  <Lines>4</Lines>
  <Paragraphs>1</Paragraphs>
  <TotalTime>29</TotalTime>
  <ScaleCrop>false</ScaleCrop>
  <LinksUpToDate>false</LinksUpToDate>
  <CharactersWithSpaces>572</CharactersWithSpaces>
  <Application>WPS Office_11.1.0.8213_F1E327BC-269C-435d-A152-05C5408002CA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2019-02-28T04:05:00Z</dcterms:created>
  <dc:creator>生如夏花，明若冬雪</dc:creator>
  <cp:lastModifiedBy>Administrator</cp:lastModifiedBy>
  <dcterms:modified xsi:type="dcterms:W3CDTF">2019-03-05T02:00:05Z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2052-11.1.0.8213</vt:lpwstr>
  </property>
</Properties>
</file>